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DB" w:rsidRDefault="002D14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14DB" w:rsidRDefault="002D14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14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4DB" w:rsidRDefault="002D14DB">
            <w:pPr>
              <w:pStyle w:val="ConsPlusNormal"/>
            </w:pPr>
            <w:r>
              <w:t>30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4DB" w:rsidRDefault="002D14DB">
            <w:pPr>
              <w:pStyle w:val="ConsPlusNormal"/>
              <w:jc w:val="right"/>
            </w:pPr>
            <w:r>
              <w:t>N 33-РЗ</w:t>
            </w:r>
          </w:p>
        </w:tc>
      </w:tr>
    </w:tbl>
    <w:p w:rsidR="002D14DB" w:rsidRDefault="002D14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jc w:val="center"/>
      </w:pPr>
      <w:r>
        <w:t>РЕСПУБЛИКА ИНГУШЕТИЯ</w:t>
      </w:r>
    </w:p>
    <w:p w:rsidR="002D14DB" w:rsidRDefault="002D14DB">
      <w:pPr>
        <w:pStyle w:val="ConsPlusTitle"/>
        <w:jc w:val="center"/>
      </w:pPr>
    </w:p>
    <w:p w:rsidR="002D14DB" w:rsidRDefault="002D14DB">
      <w:pPr>
        <w:pStyle w:val="ConsPlusTitle"/>
        <w:jc w:val="center"/>
      </w:pPr>
      <w:r>
        <w:t>ЗАКОН</w:t>
      </w:r>
    </w:p>
    <w:p w:rsidR="002D14DB" w:rsidRDefault="002D14DB">
      <w:pPr>
        <w:pStyle w:val="ConsPlusTitle"/>
        <w:jc w:val="center"/>
      </w:pPr>
    </w:p>
    <w:p w:rsidR="002D14DB" w:rsidRDefault="002D14DB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2D14DB" w:rsidRDefault="002D14DB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2D14DB" w:rsidRDefault="002D14DB">
      <w:pPr>
        <w:pStyle w:val="ConsPlusTitle"/>
        <w:jc w:val="center"/>
      </w:pPr>
      <w:r>
        <w:t>НОРМАТИВНЫХ ПРАВОВЫХ АКТОВ РЕСПУБЛИКИ ИНГУШЕТИЯ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jc w:val="right"/>
      </w:pPr>
      <w:r>
        <w:t>Принят</w:t>
      </w:r>
    </w:p>
    <w:p w:rsidR="002D14DB" w:rsidRDefault="002D14DB">
      <w:pPr>
        <w:pStyle w:val="ConsPlusNormal"/>
        <w:jc w:val="right"/>
      </w:pPr>
      <w:r>
        <w:t>Народным Собранием</w:t>
      </w:r>
    </w:p>
    <w:p w:rsidR="002D14DB" w:rsidRDefault="002D14DB">
      <w:pPr>
        <w:pStyle w:val="ConsPlusNormal"/>
        <w:jc w:val="right"/>
      </w:pPr>
      <w:r>
        <w:t>Республики Ингушетия</w:t>
      </w:r>
    </w:p>
    <w:p w:rsidR="002D14DB" w:rsidRDefault="002D14DB">
      <w:pPr>
        <w:pStyle w:val="ConsPlusNormal"/>
        <w:jc w:val="right"/>
      </w:pPr>
      <w:r>
        <w:t>26 июня 2014 года</w:t>
      </w:r>
    </w:p>
    <w:p w:rsidR="002D14DB" w:rsidRDefault="002D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DB" w:rsidRDefault="002D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DB" w:rsidRDefault="002D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4DB" w:rsidRDefault="002D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4DB" w:rsidRDefault="002D1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Ингушетия</w:t>
            </w:r>
          </w:p>
          <w:p w:rsidR="002D14DB" w:rsidRDefault="002D14DB">
            <w:pPr>
              <w:pStyle w:val="ConsPlusNormal"/>
              <w:jc w:val="center"/>
            </w:pPr>
            <w:r>
              <w:rPr>
                <w:color w:val="392C69"/>
              </w:rPr>
              <w:t>от 05.06.2017 N 25-РЗ)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DB" w:rsidRDefault="002D14DB">
            <w:pPr>
              <w:pStyle w:val="ConsPlusNormal"/>
            </w:pPr>
          </w:p>
        </w:tc>
      </w:tr>
    </w:tbl>
    <w:p w:rsidR="002D14DB" w:rsidRDefault="002D14DB">
      <w:pPr>
        <w:pStyle w:val="ConsPlusNormal"/>
        <w:jc w:val="center"/>
      </w:pPr>
    </w:p>
    <w:p w:rsidR="002D14DB" w:rsidRDefault="002D14DB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устанавливает правовые основы проведения оценки регулирующего воздействия проектов муниципальных нормативных правовых актов Республики Ингушетия и проведения экспертизы муниципальных нормативных правовых актов Республики Ингушетия, затрагивающих вопросы осуществления предпринимательской и инвестиционной деятельности.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ind w:firstLine="540"/>
        <w:jc w:val="both"/>
        <w:outlineLvl w:val="0"/>
      </w:pPr>
      <w:r>
        <w:t>Статья 2.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t>1. Оценка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проводится осуществляющими их подготовку органами местного самоуправления муниципальных образований Республики Ингушетия (должностными лицами органов местного самоуправления муниципальных образований Республики Ингушетия) в порядке, установленном муниципальными нормативными правовыми актами в соответствии с настоящим Законом. При этом определяемый органом местного самоуправления муниципального образования Республики Ингушетия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должен предусматривать следующие этапы ее проведения: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1) размещение уведомления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 xml:space="preserve">2) подготовку проекта муниципального нормативного правового акта, затрагивающего вопросы осуществления предпринимательской и инвестиционной деятельности, составление сводного отчета о проведении оценки регулирующего воздействия проекта муниципального </w:t>
      </w:r>
      <w:r>
        <w:lastRenderedPageBreak/>
        <w:t>нормативного правового акта, затрагивающего вопросы осуществления предпринимательской и инвестиционной деятельности, и их публичное обсуждение;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3) подготовку уполномоченным органом местного самоуправления муниципального образования Республики Ингушетия (далее - уполномоченный орган местного самоуправления) заключения об оценке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2. В заключении уполномоченного органа местного самоуправления об оценке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деятельности,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муниципального образования Республики Ингушетия.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Разногласия, возникающие по результатам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разрешаются в порядке, установленном муниципальными нормативными правовыми актами.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Принятие (издание)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уполномоченного органа местного самоуправления об оценке регулирующего воздействия проекта такого муниципального нормативного правового акта не допускается.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3. Оценке регулирующего воздействия проектов муниципальных актов не подлежат: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1) проекты нормативных правовых актов, содержащие сведения, составляющие государственную тайну, или сведения конфиденциального характера;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2)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3) проекты нормативных правовых актов представительных органов муниципальных образований, регулирующих бюджетные правоотношения.</w:t>
      </w:r>
    </w:p>
    <w:p w:rsidR="002D14DB" w:rsidRDefault="002D14DB">
      <w:pPr>
        <w:pStyle w:val="ConsPlusNormal"/>
        <w:jc w:val="both"/>
      </w:pPr>
      <w:r>
        <w:t xml:space="preserve">(часть 3 в ред.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Ингушетия от 05.06.2017 N 25-РЗ)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ind w:firstLine="540"/>
        <w:jc w:val="both"/>
        <w:outlineLvl w:val="0"/>
      </w:pPr>
      <w:r>
        <w:t>Статья 2.1. Перечень городских округов и муниципальных районов Республики Ингушетия,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</w:p>
    <w:p w:rsidR="002D14DB" w:rsidRDefault="002D14DB">
      <w:pPr>
        <w:pStyle w:val="ConsPlusNormal"/>
        <w:ind w:firstLine="540"/>
        <w:jc w:val="both"/>
      </w:pPr>
      <w:r>
        <w:t xml:space="preserve">(введена </w:t>
      </w:r>
      <w:hyperlink r:id="rId9">
        <w:r>
          <w:rPr>
            <w:color w:val="0000FF"/>
          </w:rPr>
          <w:t>Законом</w:t>
        </w:r>
      </w:hyperlink>
      <w:r>
        <w:t xml:space="preserve"> Республики Ингушетия от 05.06.2017 N 25-РЗ)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t xml:space="preserve">1. В соответствии с критериями, установленными </w:t>
      </w:r>
      <w:hyperlink w:anchor="P54">
        <w:r>
          <w:rPr>
            <w:color w:val="0000FF"/>
          </w:rPr>
          <w:t>статьей 2.2</w:t>
        </w:r>
      </w:hyperlink>
      <w:r>
        <w:t xml:space="preserve"> настоящего Закона,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в следующих муниципальных районах и городских округах Республики Ингушетия: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"Городской округ город Магас";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"Городской округ город Карабулак";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"Городской округ город Малгобек";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"Городской округ город Назрань";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"Городской округ город Сунжа";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"Джейрахский район";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"Малгобекский район";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"Назрановский район";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муниципальное образование "Сунженский район".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 xml:space="preserve">2. В целях актуализации перечня муниципальных районов и городских округов Республики Ингушетия,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Правительство Республики Ингушетия осуществляет оценку муниципальных районов и городских округов Республики Ингушетия на соответствие указанным в </w:t>
      </w:r>
      <w:hyperlink w:anchor="P54">
        <w:r>
          <w:rPr>
            <w:color w:val="0000FF"/>
          </w:rPr>
          <w:t>статье 2.2</w:t>
        </w:r>
      </w:hyperlink>
      <w:r>
        <w:t xml:space="preserve"> критериям в порядке, установленном Правительством Республики Ингушетия.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ind w:firstLine="540"/>
        <w:jc w:val="both"/>
        <w:outlineLvl w:val="0"/>
      </w:pPr>
      <w:bookmarkStart w:id="0" w:name="P54"/>
      <w:bookmarkEnd w:id="0"/>
      <w:r>
        <w:t>Статья 2.2. Критерии включения городских округов и муниципальных районов Республики Ингушетия в перечень городских округов и муниципальных районов Республики Ингушетия,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</w:p>
    <w:p w:rsidR="002D14DB" w:rsidRDefault="002D14DB">
      <w:pPr>
        <w:pStyle w:val="ConsPlusNormal"/>
        <w:ind w:firstLine="540"/>
        <w:jc w:val="both"/>
      </w:pPr>
      <w:r>
        <w:t xml:space="preserve">(введена </w:t>
      </w:r>
      <w:hyperlink r:id="rId10">
        <w:r>
          <w:rPr>
            <w:color w:val="0000FF"/>
          </w:rPr>
          <w:t>Законом</w:t>
        </w:r>
      </w:hyperlink>
      <w:r>
        <w:t xml:space="preserve"> Республики Ингушетия от 05.06.2017 N 25-РЗ)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t>В перечень муниципальных районов и городских округов Республики Ингушетия,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включаются муниципальные районы и городские округа Республики Ингушетия, соответствующие одному из следующих критериев: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1) наличие не менее одного субъекта предпринимательской и (или) инвестиционной деятельности, зарегистрированных и (или) осуществляющих свою деятельность на территории городского округа (муниципального района);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2) реализация на территории городского округа (муниципального района) не менее одного инвестиционного проекта;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3) степень концентрации возложенных на органы местного самоуправления муниципального района (городского округа) Республики Ингушетия государственных полномочий;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4) наличие нарушений (жалоб от юридических лиц, индивидуальных предпринимателей), избыточного воздействия со стороны органов местного самоуправления городского округа (муниципального района) при осуществлении муниципального контроля.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ind w:firstLine="540"/>
        <w:jc w:val="both"/>
        <w:outlineLvl w:val="0"/>
      </w:pPr>
      <w:r>
        <w:t>Статья 3.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lastRenderedPageBreak/>
        <w:t>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местного самоуправления в порядке, установленном муниципальными нормативными правовыми актами в соответствии с настоящим Законом.</w:t>
      </w:r>
    </w:p>
    <w:p w:rsidR="002D14DB" w:rsidRDefault="002D14DB">
      <w:pPr>
        <w:pStyle w:val="ConsPlusNormal"/>
        <w:spacing w:before="220"/>
        <w:ind w:firstLine="540"/>
        <w:jc w:val="both"/>
      </w:pPr>
      <w:bookmarkStart w:id="1" w:name="P66"/>
      <w:bookmarkEnd w:id="1"/>
      <w:r>
        <w:t>2. В случае,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не позднее пяти рабочих дней со дня подписания соответствующего заключения направляет должностному лицу, подписавшему данный нормативный правовой акт, указанное заключение, подлежащее обязательному рассмотрению.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Заключение уполномоченного органа местного самоуправления должно содержать указание на положения муниципального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 xml:space="preserve">По результатам рассмотрения заключения уполномоченного органа местного самоуправления должностное лицо, указанное в </w:t>
      </w:r>
      <w:hyperlink w:anchor="P66">
        <w:r>
          <w:rPr>
            <w:color w:val="0000FF"/>
          </w:rPr>
          <w:t>абзаце первом</w:t>
        </w:r>
      </w:hyperlink>
      <w:r>
        <w:t xml:space="preserve"> настоящей части, или уполномоченное им должностное лицо не позднее десяти рабочих дней со дня получения указанного заключения направляет уполномоченному органу местного самоуправления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акта, затрагивающего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Разногласия, возникающие по результатам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разрешаются в порядке, установленном муниципальными нормативными правовыми актами.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3. В случае,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направляет для сведения должностному лицу, подписавшему данный нормативный правовой акт, соответствующее заключение в течение пяти рабочих дней со дня подписания указанного заключения.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4. Экспертиза муниципальных нормативных правовых актов, затрагивающих вопросы осуществления предпринимательской и инвестиционной деятельности и содержащих сведения, составляющие государственную тайну, или сведения конфиденциального характера, не проводится.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Title"/>
        <w:ind w:firstLine="540"/>
        <w:jc w:val="both"/>
        <w:outlineLvl w:val="0"/>
      </w:pPr>
      <w:r>
        <w:t>Статья 4. Заключительные и переходные положения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2. Положения настоящего Закона применяются в отношении: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lastRenderedPageBreak/>
        <w:t>1) муниципального образования "Городской округ город Магас" Республики Ингушетия - с 1 января 2015 года;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>2) муниципальных образований городских округов и муниципальных районов Республики Ингушетия - с 1 января 2016 года;</w:t>
      </w:r>
    </w:p>
    <w:p w:rsidR="002D14DB" w:rsidRDefault="002D14DB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1">
        <w:r>
          <w:rPr>
            <w:color w:val="0000FF"/>
          </w:rPr>
          <w:t>Закон</w:t>
        </w:r>
      </w:hyperlink>
      <w:r>
        <w:t xml:space="preserve"> Республики Ингушетия от 05.06.2017 N 25-РЗ.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jc w:val="right"/>
      </w:pPr>
      <w:r>
        <w:t>Глава</w:t>
      </w:r>
    </w:p>
    <w:p w:rsidR="002D14DB" w:rsidRDefault="002D14DB">
      <w:pPr>
        <w:pStyle w:val="ConsPlusNormal"/>
        <w:jc w:val="right"/>
      </w:pPr>
      <w:r>
        <w:t>Республики Ингушетия</w:t>
      </w:r>
    </w:p>
    <w:p w:rsidR="002D14DB" w:rsidRDefault="002D14DB">
      <w:pPr>
        <w:pStyle w:val="ConsPlusNormal"/>
        <w:jc w:val="right"/>
      </w:pPr>
      <w:r>
        <w:t>Ю.Б.ЕВКУРОВ</w:t>
      </w:r>
    </w:p>
    <w:p w:rsidR="002D14DB" w:rsidRDefault="002D14DB">
      <w:pPr>
        <w:pStyle w:val="ConsPlusNormal"/>
      </w:pPr>
      <w:r>
        <w:t>г. Магас</w:t>
      </w:r>
    </w:p>
    <w:p w:rsidR="002D14DB" w:rsidRDefault="002D14DB">
      <w:pPr>
        <w:pStyle w:val="ConsPlusNormal"/>
        <w:spacing w:before="220"/>
      </w:pPr>
      <w:r>
        <w:t>30 июня 2014 года</w:t>
      </w:r>
    </w:p>
    <w:p w:rsidR="002D14DB" w:rsidRDefault="002D14DB">
      <w:pPr>
        <w:pStyle w:val="ConsPlusNormal"/>
        <w:spacing w:before="220"/>
      </w:pPr>
      <w:r>
        <w:t>N 33-РЗ</w:t>
      </w: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ind w:firstLine="540"/>
        <w:jc w:val="both"/>
      </w:pPr>
    </w:p>
    <w:p w:rsidR="002D14DB" w:rsidRDefault="002D14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5C6" w:rsidRDefault="009C65C6">
      <w:bookmarkStart w:id="2" w:name="_GoBack"/>
      <w:bookmarkEnd w:id="2"/>
    </w:p>
    <w:sectPr w:rsidR="009C65C6" w:rsidSect="006E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DB"/>
    <w:rsid w:val="002D14DB"/>
    <w:rsid w:val="009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823D-3134-47EE-8852-0F2A098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1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1D760D1CDB8F43E6B02A498C2AFA5F58E6AA357DA55C066FAF51461EC4F2FA7281AD218B5B7A329EF0F92FB8436F647CABAA3EB53F958732BDB01E1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1D760D1CDB8F43E6B1CA98EAEF5AFF08030AC54D65A943BA5AE4936E54578E06743925BBFBDF778AB5A96F1D779B313D9B9A4F705E1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1D760D1CDB8F43E6B1CA98EAEF5AFF08030AC54D65A943BA5AE4936E54578E06743925BB0BDF778AB5A96F1D779B313D9B9A4F705E1M" TargetMode="External"/><Relationship Id="rId11" Type="http://schemas.openxmlformats.org/officeDocument/2006/relationships/hyperlink" Target="consultantplus://offline/ref=B7F1D760D1CDB8F43E6B02A498C2AFA5F58E6AA357DA55C066FAF51461EC4F2FA7281AD218B5B7A329EF0C9FFB8436F647CABAA3EB53F958732BDB01E1M" TargetMode="External"/><Relationship Id="rId5" Type="http://schemas.openxmlformats.org/officeDocument/2006/relationships/hyperlink" Target="consultantplus://offline/ref=B7F1D760D1CDB8F43E6B02A498C2AFA5F58E6AA357DA55C066FAF51461EC4F2FA7281AD218B5B7A329EF0F93FB8436F647CABAA3EB53F958732BDB01E1M" TargetMode="External"/><Relationship Id="rId10" Type="http://schemas.openxmlformats.org/officeDocument/2006/relationships/hyperlink" Target="consultantplus://offline/ref=B7F1D760D1CDB8F43E6B02A498C2AFA5F58E6AA357DA55C066FAF51461EC4F2FA7281AD218B5B7A329EF0D9CFB8436F647CABAA3EB53F958732BDB01E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F1D760D1CDB8F43E6B02A498C2AFA5F58E6AA357DA55C066FAF51461EC4F2FA7281AD218B5B7A329EF0E9FFB8436F647CABAA3EB53F958732BDB01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2023-11-17T12:04:00Z</dcterms:created>
  <dcterms:modified xsi:type="dcterms:W3CDTF">2023-11-17T12:05:00Z</dcterms:modified>
</cp:coreProperties>
</file>